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1F6EE5" w:rsidRDefault="001F6EE5" w:rsidP="001F6EE5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1F6EE5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5-1. 삼성중공업과의 </w:t>
            </w:r>
            <w:proofErr w:type="spellStart"/>
            <w:r w:rsidRPr="001F6EE5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헙업</w:t>
            </w:r>
            <w:proofErr w:type="spellEnd"/>
            <w:r w:rsidRPr="001F6EE5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목표 및 지원 요청 사항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1F6EE5" w:rsidRDefault="001F6EE5" w:rsidP="00C2180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1F6EE5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5-2. 협업성과 공유 및 협력 확대 가능한 분야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 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048"/>
        <w:gridCol w:w="567"/>
        <w:gridCol w:w="83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B13B47" w:rsidRPr="008007AB" w:rsidTr="00C21807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724AAC" w:rsidRDefault="00B13B47" w:rsidP="00B13B4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724AAC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724AAC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724AAC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724AAC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724AAC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724AAC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724AAC" w:rsidRDefault="001F6EE5" w:rsidP="00B13B47">
            <w:pPr>
              <w:pStyle w:val="a3"/>
              <w:snapToGrid w:val="0"/>
              <w:spacing w:line="312" w:lineRule="auto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724AAC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친환경 기술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DB1311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B13B47" w:rsidRDefault="001F6EE5" w:rsidP="00B13B4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디지털 기술</w:t>
            </w:r>
          </w:p>
        </w:tc>
      </w:tr>
      <w:tr w:rsidR="00B13B47" w:rsidRPr="008007AB" w:rsidTr="00C21807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B13B47" w:rsidRPr="00724AAC" w:rsidRDefault="00B13B47" w:rsidP="00B13B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724AAC" w:rsidRDefault="00B13B47" w:rsidP="00B13B47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724AAC" w:rsidRDefault="001F6EE5" w:rsidP="00B13B4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724AAC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생산효율화 기술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DF2E7B" w:rsidRDefault="001F6EE5" w:rsidP="00B13B47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미래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기술</w:t>
            </w:r>
          </w:p>
        </w:tc>
      </w:tr>
      <w:tr w:rsidR="00C21807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C21807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DF2E7B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1F6EE5" w:rsidTr="001F4C8C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EE5" w:rsidRDefault="001F6EE5" w:rsidP="001F4C8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EE5" w:rsidRDefault="001F6EE5" w:rsidP="001F4C8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EE5" w:rsidRPr="00DD0D50" w:rsidRDefault="001F6EE5" w:rsidP="001F6EE5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1F6EE5" w:rsidRPr="009609C9" w:rsidTr="001F4C8C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6EE5" w:rsidRPr="00DD0D50" w:rsidRDefault="001F6EE5" w:rsidP="001F4C8C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1F6EE5" w:rsidRPr="00332BC5" w:rsidRDefault="001F6EE5" w:rsidP="001F6EE5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1F6EE5" w:rsidRPr="009609C9" w:rsidTr="001F4C8C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EE5" w:rsidRPr="009609C9" w:rsidRDefault="001F6EE5" w:rsidP="001F4C8C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1F6EE5" w:rsidRPr="009609C9" w:rsidTr="001F4C8C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1F6EE5" w:rsidRPr="009609C9" w:rsidTr="001F4C8C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EE5" w:rsidRPr="009609C9" w:rsidRDefault="001F6EE5" w:rsidP="001F4C8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EE5" w:rsidRPr="00D93E53" w:rsidRDefault="001F6EE5" w:rsidP="001F4C8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1F6EE5" w:rsidRPr="009609C9" w:rsidRDefault="001F6EE5" w:rsidP="001F4C8C">
            <w:pPr>
              <w:wordWrap/>
              <w:spacing w:after="0" w:line="192" w:lineRule="auto"/>
              <w:textAlignment w:val="baseline"/>
            </w:pPr>
            <w:proofErr w:type="gram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1F6EE5" w:rsidRDefault="001F6EE5" w:rsidP="001F6EE5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1F6EE5" w:rsidRPr="007C4EB6" w:rsidRDefault="001F6EE5" w:rsidP="001F6EE5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 w:rsidR="00724AAC">
        <w:rPr>
          <w:rFonts w:ascii="HCI Poppy" w:eastAsia="휴먼명조" w:hint="eastAsia"/>
          <w:b/>
          <w:sz w:val="30"/>
          <w:shd w:val="clear" w:color="000000" w:fill="auto"/>
        </w:rPr>
        <w:t>삼성중공업과의</w:t>
      </w:r>
      <w:r w:rsidR="00724AAC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7C4EB6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협업목표 및 지원 요청 사항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EE5" w:rsidTr="001F4C8C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EE5" w:rsidRPr="007C4EB6" w:rsidRDefault="001F6EE5" w:rsidP="001F4C8C">
            <w:pPr>
              <w:wordWrap/>
              <w:spacing w:after="0" w:line="312" w:lineRule="auto"/>
              <w:ind w:left="260" w:hanging="260"/>
              <w:jc w:val="left"/>
              <w:textAlignment w:val="baseline"/>
            </w:pPr>
            <w:r w:rsidRPr="007C4EB6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창업기업이 삼성중공업과 협업을 통해 이루고자 하는 목표 및 지원 요청사항 제시</w:t>
            </w:r>
          </w:p>
        </w:tc>
      </w:tr>
    </w:tbl>
    <w:p w:rsidR="001F6EE5" w:rsidRDefault="001F6EE5" w:rsidP="001F6EE5">
      <w:pPr>
        <w:pStyle w:val="a3"/>
        <w:spacing w:line="276" w:lineRule="auto"/>
        <w:ind w:left="405" w:hanging="405"/>
      </w:pPr>
    </w:p>
    <w:p w:rsidR="001F6EE5" w:rsidRDefault="001F6EE5" w:rsidP="001F6EE5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협업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목표</w:t>
      </w: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1F6EE5" w:rsidRDefault="001F6EE5" w:rsidP="001F6EE5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협업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중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예상되는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애로사항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및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지원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요청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사항</w:t>
      </w: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1F6EE5" w:rsidRDefault="001F6EE5" w:rsidP="001F6EE5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1F6EE5" w:rsidRPr="007C4EB6" w:rsidRDefault="001F6EE5" w:rsidP="001F6EE5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 w:rsidRPr="007C4EB6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협업성과 공유 및 협력 확대 가능한 분야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EE5" w:rsidTr="001F4C8C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EE5" w:rsidRPr="007C4EB6" w:rsidRDefault="001F6EE5" w:rsidP="001F4C8C">
            <w:pPr>
              <w:spacing w:after="0" w:line="312" w:lineRule="auto"/>
              <w:ind w:left="260" w:hanging="260"/>
              <w:textAlignment w:val="baseline"/>
            </w:pPr>
            <w:r w:rsidRPr="007C4EB6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협업 목표 달성 시 대기업에 공유할 수 있는 결과물과 협</w:t>
            </w:r>
            <w:r w:rsidR="005D5BA1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력</w:t>
            </w:r>
            <w:bookmarkStart w:id="0" w:name="_GoBack"/>
            <w:bookmarkEnd w:id="0"/>
            <w:r w:rsidRPr="007C4EB6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확대 가능 분야 제시</w:t>
            </w:r>
          </w:p>
        </w:tc>
      </w:tr>
    </w:tbl>
    <w:p w:rsidR="001F6EE5" w:rsidRDefault="001F6EE5" w:rsidP="001F6EE5">
      <w:pPr>
        <w:pStyle w:val="a3"/>
        <w:spacing w:line="276" w:lineRule="auto"/>
        <w:ind w:left="405" w:hanging="405"/>
      </w:pP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협업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성과에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대해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삼성중공업에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공유할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수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있는</w:t>
      </w:r>
      <w:r>
        <w:rPr>
          <w:rFonts w:ascii="HCI Poppy" w:hint="eastAsia"/>
          <w:sz w:val="30"/>
          <w:shd w:val="clear" w:color="000000" w:fill="auto"/>
        </w:rPr>
        <w:t xml:space="preserve"> </w:t>
      </w:r>
      <w:r>
        <w:rPr>
          <w:rFonts w:ascii="HCI Poppy" w:hint="eastAsia"/>
          <w:sz w:val="30"/>
          <w:shd w:val="clear" w:color="000000" w:fill="auto"/>
        </w:rPr>
        <w:t>결과물</w:t>
      </w:r>
      <w:r>
        <w:rPr>
          <w:rFonts w:ascii="HCI Poppy" w:hint="eastAsia"/>
          <w:sz w:val="30"/>
          <w:shd w:val="clear" w:color="000000" w:fill="auto"/>
        </w:rPr>
        <w:t xml:space="preserve"> </w:t>
      </w: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:rsidR="001F6EE5" w:rsidRDefault="001F6EE5" w:rsidP="001F6EE5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협력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확대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가능한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분야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세부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내용</w:t>
      </w: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1F6EE5" w:rsidRDefault="001F6EE5" w:rsidP="001F6EE5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sectPr w:rsidR="0017204F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838" w:rsidRDefault="00707838" w:rsidP="00C21807">
      <w:pPr>
        <w:spacing w:after="0" w:line="240" w:lineRule="auto"/>
      </w:pPr>
      <w:r>
        <w:separator/>
      </w:r>
    </w:p>
  </w:endnote>
  <w:endnote w:type="continuationSeparator" w:id="0">
    <w:p w:rsidR="00707838" w:rsidRDefault="00707838" w:rsidP="00C2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CI Poppy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838" w:rsidRDefault="00707838" w:rsidP="00C21807">
      <w:pPr>
        <w:spacing w:after="0" w:line="240" w:lineRule="auto"/>
      </w:pPr>
      <w:r>
        <w:separator/>
      </w:r>
    </w:p>
  </w:footnote>
  <w:footnote w:type="continuationSeparator" w:id="0">
    <w:p w:rsidR="00707838" w:rsidRDefault="00707838" w:rsidP="00C2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1C4456"/>
    <w:rsid w:val="001F6EE5"/>
    <w:rsid w:val="005D5BA1"/>
    <w:rsid w:val="00707838"/>
    <w:rsid w:val="007200A8"/>
    <w:rsid w:val="00724AAC"/>
    <w:rsid w:val="008007AB"/>
    <w:rsid w:val="00824EBE"/>
    <w:rsid w:val="009E6953"/>
    <w:rsid w:val="00B13B47"/>
    <w:rsid w:val="00BF578E"/>
    <w:rsid w:val="00C21807"/>
    <w:rsid w:val="00C24FBF"/>
    <w:rsid w:val="00D10918"/>
    <w:rsid w:val="00DF2E7B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10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977</Words>
  <Characters>5571</Characters>
  <Application>Microsoft Office Word</Application>
  <DocSecurity>0</DocSecurity>
  <Lines>46</Lines>
  <Paragraphs>13</Paragraphs>
  <ScaleCrop>false</ScaleCrop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2025-02-19T10:35:00Z</dcterms:created>
  <dcterms:modified xsi:type="dcterms:W3CDTF">2025-02-19T10:35:00Z</dcterms:modified>
  <cp:version>1000.0100.01</cp:version>
</cp:coreProperties>
</file>